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160EA2">
      <w:pPr>
        <w:rPr>
          <w:rFonts w:hint="default" w:eastAsia="宋体" w:cs="宋体" w:asciiTheme="minorAscii" w:hAnsiTheme="minorAscii"/>
          <w:sz w:val="24"/>
          <w:szCs w:val="24"/>
        </w:rPr>
      </w:pPr>
      <w:r>
        <w:rPr>
          <w:rStyle w:val="4"/>
          <w:rFonts w:hint="default" w:eastAsia="宋体" w:cs="宋体" w:asciiTheme="minorAscii" w:hAnsiTheme="minorAscii"/>
          <w:sz w:val="24"/>
          <w:szCs w:val="24"/>
        </w:rPr>
        <w:t>Camille Saint-Saëns: Sonata for Bassoon and Piano in G major, Op. 168</w:t>
      </w:r>
      <w:bookmarkStart w:id="0" w:name="_GoBack"/>
      <w:bookmarkEnd w:id="0"/>
      <w:r>
        <w:rPr>
          <w:rFonts w:hint="default" w:eastAsia="宋体" w:cs="宋体" w:asciiTheme="minorAscii" w:hAnsiTheme="minorAscii"/>
          <w:sz w:val="24"/>
          <w:szCs w:val="24"/>
        </w:rPr>
        <w:br w:type="textWrapping"/>
      </w:r>
    </w:p>
    <w:p w14:paraId="27E27138">
      <w:pPr>
        <w:rPr>
          <w:rFonts w:hint="default" w:eastAsia="宋体" w:cs="宋体" w:asciiTheme="minorAscii" w:hAnsiTheme="minorAscii"/>
          <w:sz w:val="24"/>
          <w:szCs w:val="24"/>
        </w:rPr>
      </w:pPr>
      <w:r>
        <w:rPr>
          <w:rFonts w:hint="default" w:eastAsia="宋体" w:cs="宋体" w:asciiTheme="minorAscii" w:hAnsiTheme="minorAscii"/>
          <w:sz w:val="24"/>
          <w:szCs w:val="24"/>
        </w:rPr>
        <w:t>Composed in 1921, this sonata is one of Saint-Saëns’ final works and part of a late series dedicated to woodwind instruments. Light, elegant, and unmistakably French, the piece showcases the bassoon’s lyrical warmth and playful agility. The first movement offers graceful, flowing melodies; the second brings a gentle, expressive charm; and the final movement displays brilliant virtuosity with sparkling dialogues between bassoon and piano. Despite its modest scale, the sonata reflects Saint-Saëns’ lifelong craftsmanship—clarity, balance, and refined wit—making it a beloved staple of the bassoon repertoire.</w:t>
      </w:r>
      <w:r>
        <w:rPr>
          <w:rFonts w:hint="default" w:eastAsia="宋体" w:cs="宋体" w:asciiTheme="minorAscii" w:hAnsiTheme="minorAscii"/>
          <w:sz w:val="24"/>
          <w:szCs w:val="24"/>
        </w:rPr>
        <w:br w:type="textWrapping"/>
      </w:r>
    </w:p>
    <w:p w14:paraId="2B14D0C8">
      <w:pPr>
        <w:rPr>
          <w:rFonts w:hint="default" w:eastAsia="宋体" w:cs="宋体" w:asciiTheme="minorAscii" w:hAnsiTheme="minorAscii"/>
          <w:sz w:val="24"/>
          <w:szCs w:val="24"/>
        </w:rPr>
      </w:pPr>
    </w:p>
    <w:p w14:paraId="7D75B3F0">
      <w:pPr>
        <w:rPr>
          <w:rFonts w:hint="default" w:eastAsia="宋体" w:cs="宋体" w:asciiTheme="minorAscii" w:hAnsiTheme="minorAscii"/>
          <w:sz w:val="24"/>
          <w:szCs w:val="24"/>
        </w:rPr>
      </w:pPr>
      <w:r>
        <w:rPr>
          <w:rStyle w:val="4"/>
          <w:rFonts w:hint="default" w:eastAsia="宋体" w:cs="宋体" w:asciiTheme="minorAscii" w:hAnsiTheme="minorAscii"/>
          <w:sz w:val="24"/>
          <w:szCs w:val="24"/>
        </w:rPr>
        <w:t>Francisco Mignone: Sixteen Waltzes for Solo Bassoon</w:t>
      </w:r>
      <w:r>
        <w:rPr>
          <w:rFonts w:hint="default" w:eastAsia="宋体" w:cs="宋体" w:asciiTheme="minorAscii" w:hAnsiTheme="minorAscii"/>
          <w:sz w:val="24"/>
          <w:szCs w:val="24"/>
        </w:rPr>
        <w:br w:type="textWrapping"/>
      </w:r>
    </w:p>
    <w:p w14:paraId="5CAD38B1">
      <w:pPr>
        <w:rPr>
          <w:rFonts w:hint="default" w:asciiTheme="minorAscii" w:hAnsiTheme="minorAscii"/>
        </w:rPr>
      </w:pPr>
      <w:r>
        <w:rPr>
          <w:rFonts w:hint="default" w:eastAsia="宋体" w:cs="宋体" w:asciiTheme="minorAscii" w:hAnsiTheme="minorAscii"/>
          <w:sz w:val="24"/>
          <w:szCs w:val="24"/>
        </w:rPr>
        <w:t xml:space="preserve">Francisco Mignone, one of Brazil’s most important 20th-century composers, wrote the </w:t>
      </w:r>
      <w:r>
        <w:rPr>
          <w:rStyle w:val="5"/>
          <w:rFonts w:hint="default" w:eastAsia="宋体" w:cs="宋体" w:asciiTheme="minorAscii" w:hAnsiTheme="minorAscii"/>
          <w:sz w:val="24"/>
          <w:szCs w:val="24"/>
        </w:rPr>
        <w:t>Sixteen Waltzes</w:t>
      </w:r>
      <w:r>
        <w:rPr>
          <w:rFonts w:hint="default" w:eastAsia="宋体" w:cs="宋体" w:asciiTheme="minorAscii" w:hAnsiTheme="minorAscii"/>
          <w:sz w:val="24"/>
          <w:szCs w:val="24"/>
        </w:rPr>
        <w:t xml:space="preserve"> in 1979 for his wife, renowned bassoonist Maria Lúcia (Dona Fulô). These short pieces blend virtuosic writing with the rhythmic sway of Brazilian dance traditions. Each waltz explores a different mood—playful, melancholic, lyrical, or fiery—while pushing the bassoon’s expressive and technical range. The music feels improvisatory at times, full of character and charm, yet deeply rooted in Brazilian identity. Together, the sixteen miniatures form a vibrant, colourful portrait of the bassoon as both a singing and dancing instrument.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8502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 w:type="character" w:styleId="5">
    <w:name w:val="Emphasis"/>
    <w:basedOn w:val="3"/>
    <w:qFormat/>
    <w:uiPriority w:val="0"/>
    <w:rPr>
      <w: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2025-11-17T05:42:19Z</dcterms:created>
  <dc:creator>Leo</dc:creator>
  <cp:lastModifiedBy>leo</cp:lastModifiedBy>
  <dcterms:modified xsi:type="dcterms:W3CDTF">2025-11-17T05:43:05Z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eyJoZGlkIjoiYjBmMmJiMzJhNzlmNDM4MmIwOTc5MjRhMDNkMmNhMDIiLCJ1c2VySWQiOiI1OTAzNTU0MTUifQ==</vt:lpwstr>
  </property>
  <property fmtid="{D5CDD505-2E9C-101B-9397-08002B2CF9AE}" pid="4" name="ICV">
    <vt:lpwstr>A21EF77515354EC7B4687EE484EDC797_12</vt:lpwstr>
  </property>
</Properties>
</file>