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C0BC5">
      <w:pPr>
        <w:pStyle w:val="8"/>
        <w:keepNext w:val="0"/>
        <w:keepLines w:val="0"/>
        <w:widowControl/>
        <w:suppressLineNumbers w:val="0"/>
        <w:spacing w:line="360" w:lineRule="auto"/>
        <w:jc w:val="left"/>
      </w:pPr>
      <w:r>
        <w:rPr>
          <w:lang w:val="en-US" w:eastAsia="zh-CN"/>
        </w:rPr>
        <w:t>Henry Eccles</w:t>
      </w:r>
    </w:p>
    <w:p w14:paraId="2C09072F">
      <w:pPr>
        <w:pStyle w:val="8"/>
        <w:keepNext w:val="0"/>
        <w:keepLines w:val="0"/>
        <w:widowControl/>
        <w:suppressLineNumbers w:val="0"/>
        <w:spacing w:line="360" w:lineRule="auto"/>
        <w:jc w:val="left"/>
      </w:pPr>
      <w:r>
        <w:rPr>
          <w:lang w:val="en-US" w:eastAsia="zh-CN"/>
        </w:rPr>
        <w:t>Sonata in G Minor (arr. For tuba and piano)</w:t>
      </w:r>
    </w:p>
    <w:p w14:paraId="6C21054A">
      <w:pPr>
        <w:pStyle w:val="8"/>
        <w:keepNext w:val="0"/>
        <w:keepLines w:val="0"/>
        <w:widowControl/>
        <w:suppressLineNumbers w:val="0"/>
        <w:spacing w:line="360" w:lineRule="auto"/>
        <w:jc w:val="left"/>
      </w:pPr>
      <w:r>
        <w:rPr>
          <w:lang w:val="en-US" w:eastAsia="zh-CN"/>
        </w:rPr>
        <w:t>Lai Chong, Tuba</w:t>
      </w:r>
    </w:p>
    <w:p w14:paraId="7C2C3DB3">
      <w:pPr>
        <w:pStyle w:val="8"/>
        <w:keepNext w:val="0"/>
        <w:keepLines w:val="0"/>
        <w:widowControl/>
        <w:suppressLineNumbers w:val="0"/>
        <w:spacing w:line="360" w:lineRule="auto"/>
        <w:jc w:val="left"/>
      </w:pPr>
      <w:r>
        <w:rPr>
          <w:lang w:val="en-US" w:eastAsia="zh-CN"/>
        </w:rPr>
        <w:t>Clarrance Lee, Piano</w:t>
      </w:r>
    </w:p>
    <w:p w14:paraId="0D6FDF58">
      <w:pPr>
        <w:pStyle w:val="3"/>
        <w:keepNext w:val="0"/>
        <w:keepLines w:val="0"/>
        <w:widowControl/>
        <w:suppressLineNumbers w:val="0"/>
      </w:pPr>
      <w:r>
        <w:t xml:space="preserve">Henry Eccles’s </w:t>
      </w:r>
      <w:r>
        <w:rPr>
          <w:rStyle w:val="7"/>
        </w:rPr>
        <w:t>Sonata in G Minor</w:t>
      </w:r>
      <w:r>
        <w:t xml:space="preserve"> (arranged for tuba and piano) is a Baroque sonata originally composed for violin and continuo in the early eighteenth century. Eccles, an English violinist and composer active in both London and Paris, wrote the work in a style that reflects the elegant lyricism and expressive balance characteristic of late Baroque instrumental music. The sonata is structured in four contrasting movements—</w:t>
      </w:r>
      <w:r>
        <w:rPr>
          <w:rStyle w:val="6"/>
        </w:rPr>
        <w:t>Largo</w:t>
      </w:r>
      <w:r>
        <w:t xml:space="preserve">, </w:t>
      </w:r>
      <w:r>
        <w:rPr>
          <w:rStyle w:val="6"/>
        </w:rPr>
        <w:t>Allegro</w:t>
      </w:r>
      <w:r>
        <w:t xml:space="preserve">, </w:t>
      </w:r>
      <w:r>
        <w:rPr>
          <w:rStyle w:val="6"/>
        </w:rPr>
        <w:t>Adagio</w:t>
      </w:r>
      <w:r>
        <w:t xml:space="preserve">, and </w:t>
      </w:r>
      <w:r>
        <w:rPr>
          <w:rStyle w:val="6"/>
        </w:rPr>
        <w:t>Vivace</w:t>
      </w:r>
      <w:r>
        <w:t>—each demonstrating a distinct emotional and rhetorical character.</w:t>
      </w:r>
    </w:p>
    <w:p w14:paraId="7A1B0E5F">
      <w:pPr>
        <w:pStyle w:val="3"/>
        <w:keepNext w:val="0"/>
        <w:keepLines w:val="0"/>
        <w:widowControl/>
        <w:suppressLineNumbers w:val="0"/>
      </w:pPr>
      <w:r>
        <w:t xml:space="preserve">In the </w:t>
      </w:r>
      <w:r>
        <w:rPr>
          <w:rStyle w:val="6"/>
        </w:rPr>
        <w:t>Largo</w:t>
      </w:r>
      <w:r>
        <w:t xml:space="preserve">, the lyrical melodic line and sustained harmonies establish a sense of noble melancholy, which translates beautifully to the rich timbre of the tuba. The </w:t>
      </w:r>
      <w:r>
        <w:rPr>
          <w:rStyle w:val="6"/>
        </w:rPr>
        <w:t>Allegro</w:t>
      </w:r>
      <w:r>
        <w:t xml:space="preserve"> introduces lively sequences and rhythmic drive, highlighting virtuosic articulation and agility that challenge the performer’s technical precision. The </w:t>
      </w:r>
      <w:r>
        <w:rPr>
          <w:rStyle w:val="6"/>
        </w:rPr>
        <w:t>Adagio</w:t>
      </w:r>
      <w:r>
        <w:t xml:space="preserve"> serves as the expressive core of the piece, featuring ornamented melodic gestures and an intimate dialogue between tuba and piano. The final </w:t>
      </w:r>
      <w:r>
        <w:rPr>
          <w:rStyle w:val="6"/>
        </w:rPr>
        <w:t>Vivace</w:t>
      </w:r>
      <w:r>
        <w:t xml:space="preserve"> brings the sonata to a spirited close, characterized by energetic rhythmic patterns and dance-like momentum.</w:t>
      </w:r>
    </w:p>
    <w:p w14:paraId="14BA8FF4">
      <w:pPr>
        <w:pStyle w:val="3"/>
        <w:keepNext w:val="0"/>
        <w:keepLines w:val="0"/>
        <w:widowControl/>
        <w:suppressLineNumbers w:val="0"/>
      </w:pPr>
      <w:r>
        <w:t>In its tuba and piano arrangement, the work acquires a new dimension of depth and warmth—the tuba’s sonorous tone amplifies the expressive gravity of the slower movements while maintaining clarity and brilliance in the faster ones. This adaptation not only preserves the refined Baroque style of Eccles’s original but also expands its expressive range, demonstrating the instrument’s lyrical and virtuosic potential beyond its traditional orchestral role.</w:t>
      </w:r>
    </w:p>
    <w:p w14:paraId="0B91C6B9">
      <w:pPr>
        <w:pStyle w:val="8"/>
        <w:keepNext w:val="0"/>
        <w:keepLines w:val="0"/>
        <w:widowControl/>
        <w:suppressLineNumbers w:val="0"/>
        <w:spacing w:line="360" w:lineRule="auto"/>
      </w:pPr>
    </w:p>
    <w:p w14:paraId="79DD56EF">
      <w:pPr>
        <w:pStyle w:val="8"/>
        <w:keepNext w:val="0"/>
        <w:keepLines w:val="0"/>
        <w:widowControl/>
        <w:suppressLineNumbers w:val="0"/>
        <w:spacing w:line="360" w:lineRule="auto"/>
      </w:pPr>
    </w:p>
    <w:p w14:paraId="197DFA69">
      <w:pPr>
        <w:pStyle w:val="8"/>
        <w:keepNext w:val="0"/>
        <w:keepLines w:val="0"/>
        <w:widowControl/>
        <w:suppressLineNumbers w:val="0"/>
        <w:spacing w:line="360" w:lineRule="auto"/>
      </w:pPr>
    </w:p>
    <w:p w14:paraId="69738A5E">
      <w:pPr>
        <w:pStyle w:val="8"/>
        <w:keepNext w:val="0"/>
        <w:keepLines w:val="0"/>
        <w:widowControl/>
        <w:suppressLineNumbers w:val="0"/>
        <w:spacing w:line="360" w:lineRule="auto"/>
      </w:pPr>
    </w:p>
    <w:p w14:paraId="0C5C0F4E">
      <w:pPr>
        <w:pStyle w:val="8"/>
        <w:keepNext w:val="0"/>
        <w:keepLines w:val="0"/>
        <w:widowControl/>
        <w:suppressLineNumbers w:val="0"/>
        <w:spacing w:line="360" w:lineRule="auto"/>
      </w:pPr>
    </w:p>
    <w:p w14:paraId="7BB98889">
      <w:pPr>
        <w:pStyle w:val="8"/>
        <w:keepNext w:val="0"/>
        <w:keepLines w:val="0"/>
        <w:widowControl/>
        <w:suppressLineNumbers w:val="0"/>
        <w:spacing w:line="360" w:lineRule="auto"/>
      </w:pPr>
    </w:p>
    <w:p w14:paraId="622D0147">
      <w:pPr>
        <w:pStyle w:val="8"/>
        <w:keepNext w:val="0"/>
        <w:keepLines w:val="0"/>
        <w:widowControl/>
        <w:suppressLineNumbers w:val="0"/>
        <w:spacing w:line="360" w:lineRule="auto"/>
      </w:pPr>
    </w:p>
    <w:p w14:paraId="51E76269">
      <w:pPr>
        <w:pStyle w:val="8"/>
        <w:keepNext w:val="0"/>
        <w:keepLines w:val="0"/>
        <w:widowControl/>
        <w:suppressLineNumbers w:val="0"/>
        <w:spacing w:line="360" w:lineRule="auto"/>
      </w:pPr>
    </w:p>
    <w:p w14:paraId="1243CED3">
      <w:pPr>
        <w:pStyle w:val="8"/>
        <w:keepNext w:val="0"/>
        <w:keepLines w:val="0"/>
        <w:widowControl/>
        <w:suppressLineNumbers w:val="0"/>
        <w:spacing w:line="360" w:lineRule="auto"/>
      </w:pPr>
      <w:r>
        <w:t>Torbjórn Iwan Lundquist</w:t>
      </w:r>
    </w:p>
    <w:p w14:paraId="44D8D44C">
      <w:pPr>
        <w:pStyle w:val="8"/>
        <w:keepNext w:val="0"/>
        <w:keepLines w:val="0"/>
        <w:widowControl/>
        <w:suppressLineNumbers w:val="0"/>
        <w:spacing w:line="360" w:lineRule="auto"/>
      </w:pPr>
      <w:r>
        <w:t>Landscape</w:t>
      </w:r>
    </w:p>
    <w:p w14:paraId="6248BC07">
      <w:pPr>
        <w:pStyle w:val="8"/>
        <w:keepNext w:val="0"/>
        <w:keepLines w:val="0"/>
        <w:widowControl/>
        <w:suppressLineNumbers w:val="0"/>
        <w:spacing w:line="360" w:lineRule="auto"/>
      </w:pPr>
      <w:r>
        <w:t>Lai Chong, Tuba</w:t>
      </w:r>
    </w:p>
    <w:p w14:paraId="18AFCD79">
      <w:pPr>
        <w:pStyle w:val="8"/>
        <w:keepNext w:val="0"/>
        <w:keepLines w:val="0"/>
        <w:widowControl/>
        <w:suppressLineNumbers w:val="0"/>
        <w:spacing w:line="360" w:lineRule="auto"/>
      </w:pPr>
      <w:r>
        <w:t>Clarrance Lee, Piano</w:t>
      </w:r>
    </w:p>
    <w:p w14:paraId="47ABF417">
      <w:pPr>
        <w:pStyle w:val="3"/>
        <w:keepNext w:val="0"/>
        <w:keepLines w:val="0"/>
        <w:widowControl/>
        <w:suppressLineNumbers w:val="0"/>
        <w:spacing w:before="0" w:beforeAutospacing="0" w:after="0" w:afterAutospacing="0" w:line="360" w:lineRule="auto"/>
        <w:ind w:left="0" w:right="0"/>
        <w:jc w:val="left"/>
        <w:rPr>
          <w:sz w:val="21"/>
          <w:szCs w:val="21"/>
        </w:rPr>
      </w:pPr>
      <w:r>
        <w:rPr>
          <w:rFonts w:hint="eastAsia"/>
        </w:rPr>
        <w:br w:type="textWrapping"/>
      </w:r>
      <w:r>
        <w:rPr>
          <w:rFonts w:ascii="Helvetica Neue" w:hAnsi="Helvetica Neue" w:eastAsia="Helvetica Neue" w:cs="Helvetica Neue"/>
          <w:kern w:val="0"/>
          <w:sz w:val="22"/>
          <w:szCs w:val="22"/>
          <w:lang w:val="en-US" w:eastAsia="zh-CN" w:bidi="ar"/>
        </w:rPr>
        <w:t xml:space="preserve">Torbjörn Iwan Lundquist’s Landscape is a symphonic work that vividly reflects the composer’s profound perception of the natural and spiritual essence of the Nordic world.   Composed in the latter half of the twentieth century, the piece is not programmatic or narrative in nature but rather a sonic representation of the psychological and emotional essence of a </w:t>
      </w:r>
      <w:r>
        <w:rPr>
          <w:rStyle w:val="9"/>
          <w:sz w:val="22"/>
          <w:szCs w:val="22"/>
          <w:lang w:val="en-US" w:eastAsia="zh-CN" w:bidi="ar"/>
        </w:rPr>
        <w:t>“</w:t>
      </w:r>
      <w:r>
        <w:rPr>
          <w:rFonts w:ascii="Helvetica Neue" w:hAnsi="Helvetica Neue" w:eastAsia="Helvetica Neue" w:cs="Helvetica Neue"/>
          <w:kern w:val="0"/>
          <w:sz w:val="22"/>
          <w:szCs w:val="22"/>
          <w:lang w:val="en-US" w:eastAsia="zh-CN" w:bidi="ar"/>
        </w:rPr>
        <w:t>landscape.</w:t>
      </w:r>
      <w:r>
        <w:rPr>
          <w:rFonts w:hint="eastAsia" w:ascii="Helvetica Neue" w:hAnsi="Helvetica Neue" w:eastAsia="Helvetica Neue" w:cs="Helvetica Neue"/>
          <w:kern w:val="0"/>
          <w:sz w:val="22"/>
          <w:szCs w:val="22"/>
          <w:lang w:val="en-US" w:eastAsia="zh-CN" w:bidi="ar"/>
        </w:rPr>
        <w:t xml:space="preserve">” </w:t>
      </w:r>
      <w:bookmarkStart w:id="0" w:name="_GoBack"/>
      <w:bookmarkEnd w:id="0"/>
      <w:r>
        <w:rPr>
          <w:rFonts w:ascii="Helvetica Neue" w:hAnsi="Helvetica Neue" w:eastAsia="Helvetica Neue" w:cs="Helvetica Neue"/>
          <w:kern w:val="0"/>
          <w:sz w:val="22"/>
          <w:szCs w:val="22"/>
          <w:lang w:val="en-US" w:eastAsia="zh-CN" w:bidi="ar"/>
        </w:rPr>
        <w:t> Through expansive harmonic planes, slow-moving textures, and strong contrasts between stillness and intensity, Lundquist constructs a sound world that captures the vastness, silence, and primal energy of the northern environment.   The work opens with a solo tuba, its tone soft yet icy, evoking a sense of suspended time and frozen space.</w:t>
      </w:r>
      <w:r>
        <w:rPr>
          <w:rFonts w:hint="eastAsia" w:ascii="Helvetica Neue" w:hAnsi="Helvetica Neue" w:eastAsia="Helvetica Neue" w:cs="Helvetica Neue"/>
          <w:kern w:val="0"/>
          <w:sz w:val="22"/>
          <w:szCs w:val="22"/>
          <w:lang w:val="en-US" w:eastAsia="zh-CN" w:bidi="ar"/>
        </w:rPr>
        <w:t xml:space="preserve"> </w:t>
      </w:r>
      <w:r>
        <w:rPr>
          <w:rFonts w:ascii="Helvetica Neue" w:hAnsi="Helvetica Neue" w:eastAsia="Helvetica Neue" w:cs="Helvetica Neue"/>
          <w:kern w:val="0"/>
          <w:sz w:val="22"/>
          <w:szCs w:val="22"/>
          <w:lang w:val="en-US" w:eastAsia="zh-CN" w:bidi="ar"/>
        </w:rPr>
        <w:t>As the music unfolds, the rhythm grows more active and the harmony more tense, while the eruptions of Tuba and Piano suggest the awakening and transformation of natural forces.   Eventually, the music returns to quietness, implying a restoration of balance and introspection.   Landscape transcends mere depiction of nature;   it builds a spiritual soundscape in which nature becomes a metaphor for human solitude, inner tension, and reconciliation.   This work can be regarded as a modern orchestral meditation on the coexistence of power and stillness, revealing a metaphysical resonance between nature and the human soul.</w:t>
      </w:r>
    </w:p>
    <w:p w14:paraId="31A1DBB4">
      <w:pPr>
        <w:pStyle w:val="3"/>
        <w:keepNext w:val="0"/>
        <w:keepLines w:val="0"/>
        <w:widowControl/>
        <w:suppressLineNumbers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162A6"/>
    <w:rsid w:val="FEF162A6"/>
    <w:rsid w:val="FF9B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paragraph" w:customStyle="1" w:styleId="8">
    <w:name w:val="p1"/>
    <w:basedOn w:val="1"/>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character" w:customStyle="1" w:styleId="9">
    <w:name w:val="s1"/>
    <w:basedOn w:val="5"/>
    <w:uiPriority w:val="0"/>
    <w:rPr>
      <w:rFonts w:ascii="pingfang sc" w:hAnsi="pingfang sc" w:eastAsia="pingfang sc" w:cs="pingfang sc"/>
      <w:sz w:val="26"/>
      <w:szCs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2025-11-13T20:24:00Z</dcterms:created>
  <dc:creator>laichong</dc:creator>
  <cp:lastModifiedBy>laichong</cp:lastModifiedBy>
  <dcterms:modified xsi:type="dcterms:W3CDTF">2025-11-13T20:29:12Z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B1C8A0ADC5206BE9EBCD156985E52E13_41</vt:lpwstr>
  </property>
</Properties>
</file>